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29FF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701"/>
        <w:gridCol w:w="5103"/>
        <w:gridCol w:w="1417"/>
        <w:gridCol w:w="5187"/>
      </w:tblGrid>
      <w:tr w:rsidR="00A06425" w:rsidRPr="00A06425" w14:paraId="06AEFBD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D6FDC26" w14:textId="77777777" w:rsidR="00170F99" w:rsidRDefault="00A06425" w:rsidP="00F56D8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7F41D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Nazwa dokumentu:</w:t>
            </w:r>
            <w:r w:rsidR="00344FFC" w:rsidRPr="007F41D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</w:p>
          <w:p w14:paraId="1D642594" w14:textId="77777777" w:rsidR="00E00B7F" w:rsidRDefault="00E00B7F" w:rsidP="00FA31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0B7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projekt ustawy o zmianie ustawy o statystyce publicznej oraz niektórych innych ustaw (UD12)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  <w:p w14:paraId="748AAA2A" w14:textId="017FC2E3" w:rsidR="00C409F9" w:rsidRPr="00FA3144" w:rsidRDefault="00C409F9" w:rsidP="00FA31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A06425" w:rsidRPr="00A06425" w14:paraId="19942368" w14:textId="77777777" w:rsidTr="00D4447A">
        <w:tc>
          <w:tcPr>
            <w:tcW w:w="562" w:type="dxa"/>
            <w:shd w:val="clear" w:color="auto" w:fill="auto"/>
            <w:vAlign w:val="center"/>
          </w:tcPr>
          <w:p w14:paraId="0200B7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09D083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510F4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7C3295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15208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187" w:type="dxa"/>
            <w:vAlign w:val="center"/>
          </w:tcPr>
          <w:p w14:paraId="568DD0E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D44C0D" w14:paraId="4611EEF2" w14:textId="77777777" w:rsidTr="00D4447A">
        <w:tc>
          <w:tcPr>
            <w:tcW w:w="562" w:type="dxa"/>
            <w:shd w:val="clear" w:color="auto" w:fill="auto"/>
          </w:tcPr>
          <w:p w14:paraId="631F1F6D" w14:textId="61B7F914" w:rsidR="00A06425" w:rsidRPr="00D44C0D" w:rsidRDefault="00A06425" w:rsidP="00657810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2A34A5"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3C057FD9" w14:textId="1BE76ECE" w:rsidR="00A06425" w:rsidRPr="00D44C0D" w:rsidRDefault="00344FFC" w:rsidP="00657810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MF</w:t>
            </w:r>
          </w:p>
        </w:tc>
        <w:tc>
          <w:tcPr>
            <w:tcW w:w="1701" w:type="dxa"/>
            <w:shd w:val="clear" w:color="auto" w:fill="auto"/>
          </w:tcPr>
          <w:p w14:paraId="586DDA40" w14:textId="63BF4FF0" w:rsidR="00657810" w:rsidRPr="00D44C0D" w:rsidRDefault="00FA3144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  <w:r w:rsidR="00D44C0D"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projektu ustawy</w:t>
            </w:r>
          </w:p>
          <w:p w14:paraId="79234D80" w14:textId="77777777" w:rsidR="00657810" w:rsidRPr="00D44C0D" w:rsidRDefault="00657810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068D36" w14:textId="095ABD78" w:rsidR="00657810" w:rsidRPr="00D44C0D" w:rsidRDefault="00657810" w:rsidP="00657810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3CF2BC0F" w14:textId="10610A19" w:rsidR="00D44C0D" w:rsidRPr="00D44C0D" w:rsidRDefault="00D44C0D" w:rsidP="00B1545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Zgodnie z przekazanymi wyjaśnieniami GUS wskazano, że uzupełniono OSR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o dodatkową informację przekazaną w trybie roboczym przez Ministerstwo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Sprawiedliwości. Natomiast generalnie projektodawca w swoich wyjaśnieniach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zauważa nadal, że „liczba podmiotów, których będą dotyczyły regulacje</w:t>
            </w:r>
          </w:p>
          <w:p w14:paraId="51709BF8" w14:textId="611BE7D1" w:rsidR="00D44C0D" w:rsidRPr="00D44C0D" w:rsidRDefault="00D44C0D" w:rsidP="00B1545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proponowane w przedmiotowym projekcie nie jest możliwa do precyzyjnego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oszacowania, gdyż dotyczy przyszłych zmian klasyfikacji PKD oraz stanu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wpisów w Krajowym Rejestrze Sądowym na koniec 2026 r. W szczególności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jest możliwe precyzyjne oszacowanie liczby wpisów przedmiotu działalności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niepodlegających automatycznemu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przeklasyfikowaniu na koniec 2026 r. oraz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niezmienionych przez sam podmiot rejestrowy w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latach 2025 - 2026. (….).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Zatem wskazana kwota zmniejszenia dochodów – z uwagi na brak precyzyjnych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danych – jest hipotetyczna.”. Zdaniem Ministerstwa Finansów, w sytuacji braku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możliwości precyzyjnych wyliczeń w zakresie zmiany powodującej zmniejszenie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dochodów budżetu państwa, należy podać skutki przybliżone (orientacyjne),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określając rząd wielkości tych skutków. Ponownie podkreślamy więc,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że projektodawca i tak dokonał już szacunkowych obliczeń w pkt 6 OSR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w rubryce „Dodatkowe informacje”, określając szacunkowe zmniejszenie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dochodów na kwotę maksymalnie 245 mln zł z tytułu projektowanych zmian.</w:t>
            </w:r>
          </w:p>
          <w:p w14:paraId="54DA5DAD" w14:textId="3E468FF0" w:rsidR="00D44C0D" w:rsidRPr="00D44C0D" w:rsidRDefault="00D44C0D" w:rsidP="00B1545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Zatem nie widzimy przeszkód, aby dane te znalazły swoje odzwierciedlenie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również w Tabeli głównej pkt 6 OSR w części poświęconej dochodom budżetu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państwa, przy jednoczesnym właściwym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zbilansowaniu tych skutków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po stronie salda ostatecznego wpływu na sektor finansów publicznych.</w:t>
            </w:r>
          </w:p>
          <w:p w14:paraId="2864213E" w14:textId="06354BF0" w:rsidR="00EB58DD" w:rsidRPr="00D44C0D" w:rsidRDefault="00D44C0D" w:rsidP="00B1545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Ponadto uwzględnić należy, że to w gestii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projektodawcy pozostaje poprawne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określenie całościowych skutków finansowych, a brak takiej możliwości z uwagi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na fakt, że nie jest możliwe w chwili obecnej ich precyzyjne oszacowanie,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nie zwalnia go z obowiązku stosowania przepisów prawa. Wobec 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podtrzymujemy uwagę dotyczącą konieczności próby oszacowania skutków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finansowych w omawianym zakresie oraz podanie tych informacji w tabeli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w pkt 6 OSR.</w:t>
            </w:r>
          </w:p>
        </w:tc>
        <w:tc>
          <w:tcPr>
            <w:tcW w:w="1417" w:type="dxa"/>
            <w:shd w:val="clear" w:color="auto" w:fill="auto"/>
          </w:tcPr>
          <w:p w14:paraId="245C0C16" w14:textId="62579804" w:rsidR="00A06425" w:rsidRPr="00D44C0D" w:rsidRDefault="00EB58DD" w:rsidP="00CE27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Korekta </w:t>
            </w:r>
            <w:r w:rsidR="001B7929" w:rsidRPr="00D44C0D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we wskazanym zakresie.</w:t>
            </w:r>
          </w:p>
        </w:tc>
        <w:tc>
          <w:tcPr>
            <w:tcW w:w="5187" w:type="dxa"/>
          </w:tcPr>
          <w:p w14:paraId="6B28DD45" w14:textId="3C51176C" w:rsidR="00A06425" w:rsidRPr="00D44C0D" w:rsidRDefault="005C007A" w:rsidP="00CE275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/>
                <w:sz w:val="22"/>
                <w:szCs w:val="22"/>
              </w:rPr>
              <w:t>Wyjaśnienie</w:t>
            </w:r>
            <w:r w:rsidR="00606F0D" w:rsidRPr="00D44C0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  <w:p w14:paraId="155AC4D5" w14:textId="73C94695" w:rsidR="005C007A" w:rsidRPr="00D44C0D" w:rsidRDefault="005C007A" w:rsidP="00CE27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Uzupełniono 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dane </w:t>
            </w:r>
            <w:r w:rsidR="00B1545D" w:rsidRPr="00D44C0D">
              <w:rPr>
                <w:rFonts w:asciiTheme="minorHAnsi" w:hAnsiTheme="minorHAnsi" w:cstheme="minorHAnsi"/>
                <w:sz w:val="22"/>
                <w:szCs w:val="22"/>
              </w:rPr>
              <w:t>w Tabeli głównej pkt 6 OSR w części poświęconej dochodom budżetu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545D" w:rsidRPr="00D44C0D">
              <w:rPr>
                <w:rFonts w:asciiTheme="minorHAnsi" w:hAnsiTheme="minorHAnsi" w:cstheme="minorHAnsi"/>
                <w:sz w:val="22"/>
                <w:szCs w:val="22"/>
              </w:rPr>
              <w:t>państwa, przy jednoczesnym zbilansowaniu tych skutków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545D" w:rsidRPr="00D44C0D">
              <w:rPr>
                <w:rFonts w:asciiTheme="minorHAnsi" w:hAnsiTheme="minorHAnsi" w:cstheme="minorHAnsi"/>
                <w:sz w:val="22"/>
                <w:szCs w:val="22"/>
              </w:rPr>
              <w:t>po stronie salda ostatecznego wpływu na sektor finansów publicznych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– w oparciu o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informacje przekazan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w trybie roboczym przez Ministerstwo Sprawiedliwości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48632F" w14:textId="22EB9209" w:rsidR="005C007A" w:rsidRPr="00D44C0D" w:rsidRDefault="005C007A" w:rsidP="00CE27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3EF0" w:rsidRPr="00D44C0D" w14:paraId="190011F8" w14:textId="77777777" w:rsidTr="00D4447A">
        <w:tc>
          <w:tcPr>
            <w:tcW w:w="562" w:type="dxa"/>
            <w:shd w:val="clear" w:color="auto" w:fill="auto"/>
          </w:tcPr>
          <w:p w14:paraId="37ED66FD" w14:textId="30B4505A" w:rsidR="007C3EF0" w:rsidRPr="00D44C0D" w:rsidRDefault="00D44C0D" w:rsidP="00C82261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7C3EF0"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2994DB31" w14:textId="69A6FF78" w:rsidR="007C3EF0" w:rsidRPr="00D44C0D" w:rsidRDefault="007C3EF0" w:rsidP="00C82261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Cs/>
                <w:sz w:val="22"/>
                <w:szCs w:val="22"/>
              </w:rPr>
              <w:t>MF</w:t>
            </w:r>
          </w:p>
        </w:tc>
        <w:tc>
          <w:tcPr>
            <w:tcW w:w="1701" w:type="dxa"/>
            <w:shd w:val="clear" w:color="auto" w:fill="auto"/>
          </w:tcPr>
          <w:p w14:paraId="4EA9B420" w14:textId="670F098D" w:rsidR="007C3EF0" w:rsidRPr="00D44C0D" w:rsidRDefault="007C3EF0" w:rsidP="00C82261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OSR do projektu rozporządzenia </w:t>
            </w:r>
            <w:r w:rsidR="00D44C0D" w:rsidRPr="00D44C0D">
              <w:rPr>
                <w:rFonts w:asciiTheme="minorHAnsi" w:hAnsiTheme="minorHAnsi" w:cstheme="minorHAnsi"/>
                <w:sz w:val="22"/>
                <w:szCs w:val="22"/>
              </w:rPr>
              <w:t>Prezesa Rady Ministrów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4C0D" w:rsidRPr="00D44C0D">
              <w:rPr>
                <w:rFonts w:asciiTheme="minorHAnsi" w:hAnsiTheme="minorHAnsi" w:cstheme="minorHAnsi"/>
                <w:sz w:val="22"/>
                <w:szCs w:val="22"/>
              </w:rPr>
              <w:t>w sprawie legitymacji ankietera statystycznego</w:t>
            </w:r>
          </w:p>
        </w:tc>
        <w:tc>
          <w:tcPr>
            <w:tcW w:w="5103" w:type="dxa"/>
            <w:shd w:val="clear" w:color="auto" w:fill="auto"/>
          </w:tcPr>
          <w:p w14:paraId="5F701AD9" w14:textId="660BB1C5" w:rsidR="007C3EF0" w:rsidRPr="00D44C0D" w:rsidRDefault="00D44C0D" w:rsidP="00B1545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Uwaga MF odnosząca się do pkt 6 OSR projektu rozporządzenia w sprawie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legitymacji ankietera statystycznego mająca na celu wyraźne wskazanie,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że „wydatki te nie będą podstawą do ubiegania się o dodatkowe środki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finansowe na ten cel ponad limit wydatków” zgodnie ze stanowiskiem GUS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została uwzględniona. Ministerstwo Finansów zauważa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jednak, że nie została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załączona nowa wersja projektu OSR do ww. projektu rozporządzenia. Wobec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tego MF nie zgłasza uwag do stanowiska GUS, jednak zastrzega sobie prawo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do zajęcia stanowiska po przedstawieniu nowej wersji OSR do przedmiotowego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projektu rozporządzenia.</w:t>
            </w:r>
          </w:p>
        </w:tc>
        <w:tc>
          <w:tcPr>
            <w:tcW w:w="1417" w:type="dxa"/>
            <w:shd w:val="clear" w:color="auto" w:fill="auto"/>
          </w:tcPr>
          <w:p w14:paraId="6AC2CDE5" w14:textId="3CE99755" w:rsidR="007C3EF0" w:rsidRPr="00D44C0D" w:rsidRDefault="007C3EF0" w:rsidP="00C822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Korekta OSR</w:t>
            </w:r>
            <w:r w:rsidR="00D44C0D"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projektu rozporządzenia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we wskazanym zakresie.</w:t>
            </w:r>
          </w:p>
        </w:tc>
        <w:tc>
          <w:tcPr>
            <w:tcW w:w="5187" w:type="dxa"/>
          </w:tcPr>
          <w:p w14:paraId="6D3D5253" w14:textId="77777777" w:rsidR="00D12C58" w:rsidRPr="00D44C0D" w:rsidRDefault="00606F0D" w:rsidP="00C8226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b/>
                <w:sz w:val="22"/>
                <w:szCs w:val="22"/>
              </w:rPr>
              <w:t>Uwaga została uwzględniona.</w:t>
            </w:r>
            <w:r w:rsidR="00D12C58"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E61CCF1" w14:textId="00054D0C" w:rsidR="00B1545D" w:rsidRPr="00D44C0D" w:rsidRDefault="00D12C58" w:rsidP="00B1545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OSR projektu </w:t>
            </w:r>
            <w:r w:rsidR="00B1545D" w:rsidRPr="00D44C0D">
              <w:rPr>
                <w:rFonts w:asciiTheme="minorHAnsi" w:hAnsiTheme="minorHAnsi" w:cstheme="minorHAnsi"/>
                <w:sz w:val="22"/>
                <w:szCs w:val="22"/>
              </w:rPr>
              <w:t>rozporządzenia w sprawie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1545D"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legitymacji ankietera statystycznego </w:t>
            </w:r>
            <w:r w:rsidRPr="00D44C0D">
              <w:rPr>
                <w:rFonts w:asciiTheme="minorHAnsi" w:hAnsiTheme="minorHAnsi" w:cstheme="minorHAnsi"/>
                <w:sz w:val="22"/>
                <w:szCs w:val="22"/>
              </w:rPr>
              <w:t xml:space="preserve">został zmieniony </w:t>
            </w:r>
            <w:r w:rsidR="00D81A2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D44C0D">
              <w:rPr>
                <w:rFonts w:asciiTheme="minorHAnsi" w:hAnsiTheme="minorHAnsi" w:cstheme="minorHAnsi"/>
                <w:sz w:val="22"/>
                <w:szCs w:val="22"/>
              </w:rPr>
              <w:t>w omawianym zakresie.</w:t>
            </w:r>
            <w:r w:rsidR="00B154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BB6017E" w14:textId="77777777" w:rsidR="00C64B1B" w:rsidRDefault="00C64B1B" w:rsidP="00721B47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F79CE" w14:textId="77777777" w:rsidR="008A2667" w:rsidRDefault="008A2667" w:rsidP="00AD0B08">
      <w:r>
        <w:separator/>
      </w:r>
    </w:p>
  </w:endnote>
  <w:endnote w:type="continuationSeparator" w:id="0">
    <w:p w14:paraId="06AECC4A" w14:textId="77777777" w:rsidR="008A2667" w:rsidRDefault="008A2667" w:rsidP="00AD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6D94D" w14:textId="77777777" w:rsidR="008A2667" w:rsidRDefault="008A2667" w:rsidP="00AD0B08">
      <w:r>
        <w:separator/>
      </w:r>
    </w:p>
  </w:footnote>
  <w:footnote w:type="continuationSeparator" w:id="0">
    <w:p w14:paraId="597E96A4" w14:textId="77777777" w:rsidR="008A2667" w:rsidRDefault="008A2667" w:rsidP="00AD0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81867"/>
    <w:multiLevelType w:val="hybridMultilevel"/>
    <w:tmpl w:val="5708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F5D87"/>
    <w:multiLevelType w:val="hybridMultilevel"/>
    <w:tmpl w:val="75B8B862"/>
    <w:lvl w:ilvl="0" w:tplc="04ACA7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FA4A71"/>
    <w:multiLevelType w:val="hybridMultilevel"/>
    <w:tmpl w:val="6978A1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92895"/>
    <w:multiLevelType w:val="hybridMultilevel"/>
    <w:tmpl w:val="C6345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171EDD"/>
    <w:multiLevelType w:val="hybridMultilevel"/>
    <w:tmpl w:val="1D6C1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614B1"/>
    <w:multiLevelType w:val="hybridMultilevel"/>
    <w:tmpl w:val="24541FCA"/>
    <w:lvl w:ilvl="0" w:tplc="D17404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73270"/>
    <w:multiLevelType w:val="hybridMultilevel"/>
    <w:tmpl w:val="1F401B34"/>
    <w:lvl w:ilvl="0" w:tplc="B55C2B44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D09"/>
    <w:rsid w:val="00012D95"/>
    <w:rsid w:val="00030C33"/>
    <w:rsid w:val="00034258"/>
    <w:rsid w:val="000811C4"/>
    <w:rsid w:val="00091D85"/>
    <w:rsid w:val="00095E35"/>
    <w:rsid w:val="001378E6"/>
    <w:rsid w:val="00140BE8"/>
    <w:rsid w:val="001601C4"/>
    <w:rsid w:val="0016616A"/>
    <w:rsid w:val="00170F99"/>
    <w:rsid w:val="00187443"/>
    <w:rsid w:val="0019648E"/>
    <w:rsid w:val="001A7E46"/>
    <w:rsid w:val="001B5E36"/>
    <w:rsid w:val="001B7180"/>
    <w:rsid w:val="001B7929"/>
    <w:rsid w:val="001E7BA2"/>
    <w:rsid w:val="002348ED"/>
    <w:rsid w:val="00236EAB"/>
    <w:rsid w:val="002715B2"/>
    <w:rsid w:val="002960BC"/>
    <w:rsid w:val="002A34A5"/>
    <w:rsid w:val="002C2F61"/>
    <w:rsid w:val="002D04AA"/>
    <w:rsid w:val="002D5739"/>
    <w:rsid w:val="002F3687"/>
    <w:rsid w:val="003124D1"/>
    <w:rsid w:val="00321842"/>
    <w:rsid w:val="00337298"/>
    <w:rsid w:val="00344FFC"/>
    <w:rsid w:val="00377BEC"/>
    <w:rsid w:val="003840B3"/>
    <w:rsid w:val="003B4105"/>
    <w:rsid w:val="003C400F"/>
    <w:rsid w:val="00445B22"/>
    <w:rsid w:val="00446F29"/>
    <w:rsid w:val="00455C6B"/>
    <w:rsid w:val="00493031"/>
    <w:rsid w:val="004A0810"/>
    <w:rsid w:val="004D086F"/>
    <w:rsid w:val="004E6138"/>
    <w:rsid w:val="004F426E"/>
    <w:rsid w:val="00533E52"/>
    <w:rsid w:val="0053676D"/>
    <w:rsid w:val="0056146A"/>
    <w:rsid w:val="0059768A"/>
    <w:rsid w:val="00597A1C"/>
    <w:rsid w:val="00597B57"/>
    <w:rsid w:val="005A6E79"/>
    <w:rsid w:val="005C007A"/>
    <w:rsid w:val="005F6527"/>
    <w:rsid w:val="00606F0D"/>
    <w:rsid w:val="00657810"/>
    <w:rsid w:val="006701DC"/>
    <w:rsid w:val="006705EC"/>
    <w:rsid w:val="006D450A"/>
    <w:rsid w:val="006E16E9"/>
    <w:rsid w:val="006F4489"/>
    <w:rsid w:val="00710A8A"/>
    <w:rsid w:val="00721B47"/>
    <w:rsid w:val="0076055E"/>
    <w:rsid w:val="00764BB7"/>
    <w:rsid w:val="007B40C6"/>
    <w:rsid w:val="007C3EF0"/>
    <w:rsid w:val="007C72B1"/>
    <w:rsid w:val="007D77FC"/>
    <w:rsid w:val="007F41D9"/>
    <w:rsid w:val="00807385"/>
    <w:rsid w:val="008316AF"/>
    <w:rsid w:val="0084149E"/>
    <w:rsid w:val="00851B40"/>
    <w:rsid w:val="00887784"/>
    <w:rsid w:val="0089489B"/>
    <w:rsid w:val="008A2667"/>
    <w:rsid w:val="008B1421"/>
    <w:rsid w:val="008B3F51"/>
    <w:rsid w:val="008C3D41"/>
    <w:rsid w:val="00944932"/>
    <w:rsid w:val="00945834"/>
    <w:rsid w:val="0098743E"/>
    <w:rsid w:val="009A59FB"/>
    <w:rsid w:val="009D2AB4"/>
    <w:rsid w:val="009D30DC"/>
    <w:rsid w:val="009D40D7"/>
    <w:rsid w:val="009E5FDB"/>
    <w:rsid w:val="00A06425"/>
    <w:rsid w:val="00A42E46"/>
    <w:rsid w:val="00A45996"/>
    <w:rsid w:val="00A74B27"/>
    <w:rsid w:val="00AB450C"/>
    <w:rsid w:val="00AB6A07"/>
    <w:rsid w:val="00AC568B"/>
    <w:rsid w:val="00AC7796"/>
    <w:rsid w:val="00AD0B08"/>
    <w:rsid w:val="00AE5155"/>
    <w:rsid w:val="00AE776E"/>
    <w:rsid w:val="00B1057D"/>
    <w:rsid w:val="00B1545D"/>
    <w:rsid w:val="00B80152"/>
    <w:rsid w:val="00B82676"/>
    <w:rsid w:val="00B871B6"/>
    <w:rsid w:val="00B92627"/>
    <w:rsid w:val="00BA49BA"/>
    <w:rsid w:val="00BA622E"/>
    <w:rsid w:val="00C05BAF"/>
    <w:rsid w:val="00C05FDD"/>
    <w:rsid w:val="00C409F9"/>
    <w:rsid w:val="00C54E1C"/>
    <w:rsid w:val="00C64B1B"/>
    <w:rsid w:val="00C82261"/>
    <w:rsid w:val="00C90CA5"/>
    <w:rsid w:val="00CB124E"/>
    <w:rsid w:val="00CD5EB0"/>
    <w:rsid w:val="00CE275C"/>
    <w:rsid w:val="00CF2ED2"/>
    <w:rsid w:val="00D12C58"/>
    <w:rsid w:val="00D4447A"/>
    <w:rsid w:val="00D44C0D"/>
    <w:rsid w:val="00D65D3F"/>
    <w:rsid w:val="00D76FDF"/>
    <w:rsid w:val="00D81A2F"/>
    <w:rsid w:val="00DA3990"/>
    <w:rsid w:val="00DB5B56"/>
    <w:rsid w:val="00DD47E6"/>
    <w:rsid w:val="00E00B7F"/>
    <w:rsid w:val="00E03AB6"/>
    <w:rsid w:val="00E05446"/>
    <w:rsid w:val="00E14C33"/>
    <w:rsid w:val="00E2058A"/>
    <w:rsid w:val="00E30EDA"/>
    <w:rsid w:val="00E32E26"/>
    <w:rsid w:val="00E415B4"/>
    <w:rsid w:val="00E51DD4"/>
    <w:rsid w:val="00E80102"/>
    <w:rsid w:val="00E92515"/>
    <w:rsid w:val="00EA0CE5"/>
    <w:rsid w:val="00EB58DD"/>
    <w:rsid w:val="00F51A70"/>
    <w:rsid w:val="00F56D81"/>
    <w:rsid w:val="00F84D64"/>
    <w:rsid w:val="00FA3144"/>
    <w:rsid w:val="00FC51A1"/>
    <w:rsid w:val="00FD07F1"/>
    <w:rsid w:val="00FE7F91"/>
    <w:rsid w:val="00FF1E35"/>
    <w:rsid w:val="00FF3596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E5C5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SzanownaPani">
    <w:name w:val="Szanowna Pani"/>
    <w:basedOn w:val="Normalny"/>
    <w:rsid w:val="00E92515"/>
    <w:pPr>
      <w:spacing w:before="240" w:line="260" w:lineRule="exact"/>
      <w:contextualSpacing/>
    </w:pPr>
    <w:rPr>
      <w:rFonts w:ascii="Lato" w:eastAsiaTheme="minorHAnsi" w:hAnsi="Lato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92515"/>
    <w:pPr>
      <w:ind w:left="720"/>
      <w:contextualSpacing/>
    </w:pPr>
  </w:style>
  <w:style w:type="paragraph" w:customStyle="1" w:styleId="Default">
    <w:name w:val="Default"/>
    <w:rsid w:val="00B8015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E98A8-56C5-4434-AE9A-8DAD321E2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Żardecki Adam</cp:lastModifiedBy>
  <cp:revision>4</cp:revision>
  <dcterms:created xsi:type="dcterms:W3CDTF">2025-06-06T06:22:00Z</dcterms:created>
  <dcterms:modified xsi:type="dcterms:W3CDTF">2025-06-06T08:28:00Z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UxC4dwLulzfINJ8nQH+xvX5LNGipWa4BRSZhPgxsCvlSIB4Sfc0GBSVZ1JVj9a5FV2ifZakLRhrlFDC9kVkYCQ==</vt:lpwstr>
  </property>
  <property fmtid="{D5CDD505-2E9C-101B-9397-08002B2CF9AE}" pid="4" name="MFClassificationDate">
    <vt:lpwstr>2025-03-20T14:25:22.3194827+01:00</vt:lpwstr>
  </property>
  <property fmtid="{D5CDD505-2E9C-101B-9397-08002B2CF9AE}" pid="5" name="MFClassifiedBySID">
    <vt:lpwstr>UxC4dwLulzfINJ8nQH+xvX5LNGipWa4BRSZhPgxsCvm42mrIC/DSDv0ggS+FjUN/2v1BBotkLlY5aAiEhoi6uS1fuNqFQJd1PKCMn5FHFmvaSnU5Ar9c0UlZERozALr4</vt:lpwstr>
  </property>
  <property fmtid="{D5CDD505-2E9C-101B-9397-08002B2CF9AE}" pid="6" name="MFGRNItemId">
    <vt:lpwstr>GRN-8d521eda-6a3a-4298-9af3-d83ba30d94de</vt:lpwstr>
  </property>
  <property fmtid="{D5CDD505-2E9C-101B-9397-08002B2CF9AE}" pid="7" name="MFHash">
    <vt:lpwstr>RN5udqLtfZcVF/RX6J3d5SCLfYEYgJU8nrUN7puUK+I=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